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6302E" w14:textId="32D2C5AE" w:rsidR="00BB7B6F" w:rsidRDefault="00BB7B6F" w:rsidP="00BB7B6F">
      <w:pPr>
        <w:rPr>
          <w:rFonts w:ascii="Gisha" w:hAnsi="Gisha" w:cs="Gisha"/>
        </w:rPr>
      </w:pPr>
      <w:r w:rsidRPr="00BB7B6F">
        <w:rPr>
          <w:rFonts w:ascii="Gisha" w:hAnsi="Gisha" w:cs="Gisha"/>
          <w:noProof/>
        </w:rPr>
        <mc:AlternateContent>
          <mc:Choice Requires="wps">
            <w:drawing>
              <wp:anchor distT="45720" distB="45720" distL="114300" distR="114300" simplePos="0" relativeHeight="251660288" behindDoc="0" locked="0" layoutInCell="1" allowOverlap="1" wp14:anchorId="269ED0EC" wp14:editId="4AE931C5">
                <wp:simplePos x="0" y="0"/>
                <wp:positionH relativeFrom="margin">
                  <wp:posOffset>381360</wp:posOffset>
                </wp:positionH>
                <wp:positionV relativeFrom="paragraph">
                  <wp:posOffset>-587432</wp:posOffset>
                </wp:positionV>
                <wp:extent cx="4557395" cy="1404620"/>
                <wp:effectExtent l="0" t="0" r="0"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7395" cy="1404620"/>
                        </a:xfrm>
                        <a:prstGeom prst="rect">
                          <a:avLst/>
                        </a:prstGeom>
                        <a:noFill/>
                        <a:ln w="9525">
                          <a:noFill/>
                          <a:miter lim="800000"/>
                          <a:headEnd/>
                          <a:tailEnd/>
                        </a:ln>
                      </wps:spPr>
                      <wps:txbx>
                        <w:txbxContent>
                          <w:p w14:paraId="3CB8CF7A" w14:textId="77777777" w:rsidR="00BB7B6F" w:rsidRPr="00BB7B6F" w:rsidRDefault="00BB7B6F" w:rsidP="00BB7B6F">
                            <w:pPr>
                              <w:pStyle w:val="Header"/>
                              <w:jc w:val="center"/>
                              <w:rPr>
                                <w:rFonts w:ascii="Gisha" w:hAnsi="Gisha" w:cs="Gisha" w:hint="cs"/>
                                <w:b/>
                                <w:bCs/>
                                <w:sz w:val="48"/>
                                <w:szCs w:val="48"/>
                              </w:rPr>
                            </w:pPr>
                            <w:r w:rsidRPr="00BB7B6F">
                              <w:rPr>
                                <w:rFonts w:ascii="Gisha" w:hAnsi="Gisha" w:cs="Gisha" w:hint="cs"/>
                                <w:b/>
                                <w:bCs/>
                                <w:sz w:val="48"/>
                                <w:szCs w:val="48"/>
                              </w:rPr>
                              <w:t>Promoting Parent Partnership</w:t>
                            </w:r>
                          </w:p>
                          <w:p w14:paraId="5A31FA1A" w14:textId="4C3C348C" w:rsidR="00BB7B6F" w:rsidRDefault="00BB7B6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69ED0EC" id="_x0000_t202" coordsize="21600,21600" o:spt="202" path="m,l,21600r21600,l21600,xe">
                <v:stroke joinstyle="miter"/>
                <v:path gradientshapeok="t" o:connecttype="rect"/>
              </v:shapetype>
              <v:shape id="Text Box 2" o:spid="_x0000_s1026" type="#_x0000_t202" style="position:absolute;margin-left:30.05pt;margin-top:-46.25pt;width:358.8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" filled="f" stroked="f">
                <v:textbox style="mso-fit-shape-to-text:t">
                  <w:txbxContent>
                    <w:p w14:paraId="3CB8CF7A" w14:textId="77777777" w:rsidR="00BB7B6F" w:rsidRPr="00BB7B6F" w:rsidRDefault="00BB7B6F" w:rsidP="00BB7B6F">
                      <w:pPr>
                        <w:pStyle w:val="Header"/>
                        <w:jc w:val="center"/>
                        <w:rPr>
                          <w:rFonts w:ascii="Gisha" w:hAnsi="Gisha" w:cs="Gisha" w:hint="cs"/>
                          <w:b/>
                          <w:bCs/>
                          <w:sz w:val="48"/>
                          <w:szCs w:val="48"/>
                        </w:rPr>
                      </w:pPr>
                      <w:r w:rsidRPr="00BB7B6F">
                        <w:rPr>
                          <w:rFonts w:ascii="Gisha" w:hAnsi="Gisha" w:cs="Gisha" w:hint="cs"/>
                          <w:b/>
                          <w:bCs/>
                          <w:sz w:val="48"/>
                          <w:szCs w:val="48"/>
                        </w:rPr>
                        <w:t>Promoting Parent Partnership</w:t>
                      </w:r>
                    </w:p>
                    <w:p w14:paraId="5A31FA1A" w14:textId="4C3C348C" w:rsidR="00BB7B6F" w:rsidRDefault="00BB7B6F"/>
                  </w:txbxContent>
                </v:textbox>
                <w10:wrap anchorx="margin"/>
              </v:shape>
            </w:pict>
          </mc:Fallback>
        </mc:AlternateContent>
      </w:r>
      <w:r>
        <w:rPr>
          <w:rFonts w:ascii="Gisha" w:hAnsi="Gisha" w:cs="Gisha"/>
          <w:noProof/>
        </w:rPr>
        <w:drawing>
          <wp:anchor distT="0" distB="0" distL="114300" distR="114300" simplePos="0" relativeHeight="251658240" behindDoc="1" locked="0" layoutInCell="1" allowOverlap="1" wp14:anchorId="3712C6C0" wp14:editId="60304FE8">
            <wp:simplePos x="0" y="0"/>
            <wp:positionH relativeFrom="page">
              <wp:posOffset>-1877</wp:posOffset>
            </wp:positionH>
            <wp:positionV relativeFrom="paragraph">
              <wp:posOffset>-885579</wp:posOffset>
            </wp:positionV>
            <wp:extent cx="7547610" cy="10662920"/>
            <wp:effectExtent l="0" t="0" r="0" b="5080"/>
            <wp:wrapNone/>
            <wp:docPr id="1863070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alphaModFix amt="50000"/>
                      <a:extLst>
                        <a:ext uri="{28A0092B-C50C-407E-A947-70E740481C1C}">
                          <a14:useLocalDpi xmlns:a14="http://schemas.microsoft.com/office/drawing/2010/main" val="0"/>
                        </a:ext>
                      </a:extLst>
                    </a:blip>
                    <a:srcRect/>
                    <a:stretch>
                      <a:fillRect/>
                    </a:stretch>
                  </pic:blipFill>
                  <pic:spPr bwMode="auto">
                    <a:xfrm>
                      <a:off x="0" y="0"/>
                      <a:ext cx="7547610" cy="10662920"/>
                    </a:xfrm>
                    <a:prstGeom prst="rect">
                      <a:avLst/>
                    </a:prstGeom>
                    <a:noFill/>
                  </pic:spPr>
                </pic:pic>
              </a:graphicData>
            </a:graphic>
            <wp14:sizeRelH relativeFrom="page">
              <wp14:pctWidth>0</wp14:pctWidth>
            </wp14:sizeRelH>
            <wp14:sizeRelV relativeFrom="page">
              <wp14:pctHeight>0</wp14:pctHeight>
            </wp14:sizeRelV>
          </wp:anchor>
        </w:drawing>
      </w:r>
    </w:p>
    <w:p w14:paraId="76221E2D" w14:textId="44173AD8" w:rsidR="00BB7B6F" w:rsidRPr="00BB7B6F" w:rsidRDefault="00BB7B6F" w:rsidP="00BB7B6F">
      <w:pPr>
        <w:rPr>
          <w:rFonts w:ascii="Gisha" w:hAnsi="Gisha" w:cs="Gisha" w:hint="cs"/>
        </w:rPr>
      </w:pPr>
      <w:r w:rsidRPr="00BB7B6F">
        <w:rPr>
          <w:rFonts w:ascii="Gisha" w:hAnsi="Gisha" w:cs="Gisha" w:hint="cs"/>
        </w:rPr>
        <w:t>Dear parent/carer,</w:t>
      </w:r>
    </w:p>
    <w:p w14:paraId="15ECA06F" w14:textId="177D13B9" w:rsidR="00BB7B6F" w:rsidRPr="00BB7B6F" w:rsidRDefault="00BB7B6F" w:rsidP="00BB7B6F">
      <w:pPr>
        <w:rPr>
          <w:rFonts w:ascii="Gisha" w:hAnsi="Gisha" w:cs="Gisha" w:hint="cs"/>
        </w:rPr>
      </w:pPr>
    </w:p>
    <w:p w14:paraId="31D36E02" w14:textId="0272EF63" w:rsidR="00BB7B6F" w:rsidRPr="00BB7B6F" w:rsidRDefault="00BB7B6F" w:rsidP="00BB7B6F">
      <w:pPr>
        <w:rPr>
          <w:rFonts w:ascii="Gisha" w:hAnsi="Gisha" w:cs="Gisha" w:hint="cs"/>
        </w:rPr>
      </w:pPr>
      <w:r w:rsidRPr="00BB7B6F">
        <w:rPr>
          <w:rFonts w:ascii="Gisha" w:hAnsi="Gisha" w:cs="Gisha" w:hint="cs"/>
        </w:rPr>
        <w:t>It is our responsibility as Early Years educators to build relationships with families to enable us to effectively work together to support children. The benefits are greatest when practitioners and families work in respectful partnership to develop ways to support children both at home and in the setting. Working together ensures a good understanding of a child’s needs, leading to appropriate provision within the setting and the possibility of supporting learning in the home.</w:t>
      </w:r>
    </w:p>
    <w:p w14:paraId="17301899" w14:textId="77777777" w:rsidR="00BB7B6F" w:rsidRPr="00BB7B6F" w:rsidRDefault="00BB7B6F" w:rsidP="00BB7B6F">
      <w:pPr>
        <w:rPr>
          <w:rFonts w:ascii="Gisha" w:hAnsi="Gisha" w:cs="Gisha" w:hint="cs"/>
        </w:rPr>
      </w:pPr>
    </w:p>
    <w:p w14:paraId="2B2C5F34" w14:textId="1AEEA431" w:rsidR="00BB7B6F" w:rsidRPr="00BB7B6F" w:rsidRDefault="00BB7B6F" w:rsidP="00BB7B6F">
      <w:pPr>
        <w:rPr>
          <w:rFonts w:ascii="Gisha" w:hAnsi="Gisha" w:cs="Gisha" w:hint="cs"/>
        </w:rPr>
      </w:pPr>
      <w:r w:rsidRPr="00BB7B6F">
        <w:rPr>
          <w:rFonts w:ascii="Gisha" w:hAnsi="Gisha" w:cs="Gisha" w:hint="cs"/>
        </w:rPr>
        <w:t>At Acorn Childcare Centre we promote positive parent partnerships, and this is one of the main aspects at the centre of our purpose, therefore we encourage and welcome parents into the setting for stay and play sessions and one to one parent meetings with key persons. The intention of the parents evening is to share information with regards to your child’s development and our curriculum and provide you an opportunity to ask questions.</w:t>
      </w:r>
    </w:p>
    <w:p w14:paraId="604D1B84" w14:textId="77777777" w:rsidR="00BB7B6F" w:rsidRPr="00BB7B6F" w:rsidRDefault="00BB7B6F" w:rsidP="00BB7B6F">
      <w:pPr>
        <w:rPr>
          <w:rFonts w:ascii="Gisha" w:hAnsi="Gisha" w:cs="Gisha" w:hint="cs"/>
        </w:rPr>
      </w:pPr>
    </w:p>
    <w:p w14:paraId="092577B0" w14:textId="77777777" w:rsidR="00BB7B6F" w:rsidRPr="00BB7B6F" w:rsidRDefault="00BB7B6F" w:rsidP="00BB7B6F">
      <w:pPr>
        <w:rPr>
          <w:rFonts w:ascii="Gisha" w:hAnsi="Gisha" w:cs="Gisha" w:hint="cs"/>
        </w:rPr>
      </w:pPr>
      <w:r w:rsidRPr="00BB7B6F">
        <w:rPr>
          <w:rFonts w:ascii="Gisha" w:hAnsi="Gisha" w:cs="Gisha" w:hint="cs"/>
        </w:rPr>
        <w:t>When practitioners look at situations from a parent’s unique perspective, they gain new insights and avoid preconceptions which can lead to misunderstandings. These insights can be used to improve practice.</w:t>
      </w:r>
    </w:p>
    <w:p w14:paraId="7D6D6184" w14:textId="77777777" w:rsidR="00BB7B6F" w:rsidRPr="00BB7B6F" w:rsidRDefault="00BB7B6F" w:rsidP="00BB7B6F">
      <w:pPr>
        <w:rPr>
          <w:rFonts w:ascii="Gisha" w:hAnsi="Gisha" w:cs="Gisha" w:hint="cs"/>
        </w:rPr>
      </w:pPr>
    </w:p>
    <w:p w14:paraId="68430933" w14:textId="77777777" w:rsidR="00BB7B6F" w:rsidRPr="00BB7B6F" w:rsidRDefault="00BB7B6F" w:rsidP="00BB7B6F">
      <w:pPr>
        <w:rPr>
          <w:rFonts w:ascii="Gisha" w:hAnsi="Gisha" w:cs="Gisha" w:hint="cs"/>
        </w:rPr>
      </w:pPr>
      <w:r w:rsidRPr="00BB7B6F">
        <w:rPr>
          <w:rFonts w:ascii="Gisha" w:hAnsi="Gisha" w:cs="Gisha" w:hint="cs"/>
        </w:rPr>
        <w:t>Working with families will often entail developing relationships with the extended family as well as the child’s parents.  This is not only a responsibility but also a great privilege. Each child and family are unique and this needs to be respected and celebrated, as each brings aspects of their own personal and cultural knowledge and values which enrich the whole setting.</w:t>
      </w:r>
    </w:p>
    <w:p w14:paraId="6EC4DA4B" w14:textId="77777777" w:rsidR="00BB7B6F" w:rsidRPr="00BB7B6F" w:rsidRDefault="00BB7B6F" w:rsidP="00BB7B6F">
      <w:pPr>
        <w:rPr>
          <w:rFonts w:ascii="Gisha" w:hAnsi="Gisha" w:cs="Gisha" w:hint="cs"/>
        </w:rPr>
      </w:pPr>
    </w:p>
    <w:p w14:paraId="10F75740" w14:textId="77777777" w:rsidR="00BB7B6F" w:rsidRPr="00BB7B6F" w:rsidRDefault="00BB7B6F" w:rsidP="00BB7B6F">
      <w:pPr>
        <w:rPr>
          <w:rFonts w:ascii="Gisha" w:hAnsi="Gisha" w:cs="Gisha" w:hint="cs"/>
        </w:rPr>
      </w:pPr>
      <w:r w:rsidRPr="00BB7B6F">
        <w:rPr>
          <w:rFonts w:ascii="Gisha" w:hAnsi="Gisha" w:cs="Gisha" w:hint="cs"/>
        </w:rPr>
        <w:t xml:space="preserve">We aim to be flexible when offering sessions for parents and we’re open to finding a time that is suitable for you to join us in the setting. We recommend your attendance is vital for these sessions to support best practice in the setting and achieve greater outcomes for your children to reach their full potential. </w:t>
      </w:r>
    </w:p>
    <w:p w14:paraId="7BDAEA38" w14:textId="77777777" w:rsidR="00BB7B6F" w:rsidRPr="00BB7B6F" w:rsidRDefault="00BB7B6F" w:rsidP="00BB7B6F">
      <w:pPr>
        <w:rPr>
          <w:rFonts w:ascii="Gisha" w:hAnsi="Gisha" w:cs="Gisha" w:hint="cs"/>
        </w:rPr>
      </w:pPr>
    </w:p>
    <w:p w14:paraId="10940F81" w14:textId="169B4F6B" w:rsidR="00BB7B6F" w:rsidRPr="00BB7B6F" w:rsidRDefault="00BB7B6F" w:rsidP="00BB7B6F">
      <w:pPr>
        <w:rPr>
          <w:rFonts w:ascii="Gisha" w:hAnsi="Gisha" w:cs="Gisha" w:hint="cs"/>
        </w:rPr>
      </w:pPr>
      <w:r w:rsidRPr="00BB7B6F">
        <w:rPr>
          <w:rFonts w:ascii="Gisha" w:hAnsi="Gisha" w:cs="Gisha" w:hint="cs"/>
        </w:rPr>
        <w:t>Thank you for your continued support.</w:t>
      </w:r>
    </w:p>
    <w:p w14:paraId="328836DE" w14:textId="77777777" w:rsidR="00BB7B6F" w:rsidRPr="00BB7B6F" w:rsidRDefault="00BB7B6F" w:rsidP="00BB7B6F">
      <w:pPr>
        <w:spacing w:after="0"/>
        <w:rPr>
          <w:rFonts w:ascii="Gisha" w:hAnsi="Gisha" w:cs="Gisha" w:hint="cs"/>
        </w:rPr>
      </w:pPr>
      <w:r w:rsidRPr="00BB7B6F">
        <w:rPr>
          <w:rFonts w:ascii="Gisha" w:hAnsi="Gisha" w:cs="Gisha" w:hint="cs"/>
        </w:rPr>
        <w:t>Yours sincerely,</w:t>
      </w:r>
    </w:p>
    <w:p w14:paraId="3EF6FF79" w14:textId="14238A95" w:rsidR="00BB7B6F" w:rsidRPr="00BB7B6F" w:rsidRDefault="00BB7B6F" w:rsidP="00BB7B6F">
      <w:pPr>
        <w:spacing w:after="0"/>
        <w:rPr>
          <w:rFonts w:ascii="Gisha" w:hAnsi="Gisha" w:cs="Gisha" w:hint="cs"/>
        </w:rPr>
      </w:pPr>
      <w:r w:rsidRPr="00BB7B6F">
        <w:rPr>
          <w:rFonts w:ascii="Gisha" w:hAnsi="Gisha" w:cs="Gisha" w:hint="cs"/>
        </w:rPr>
        <w:t>Lorna Hodgett</w:t>
      </w:r>
    </w:p>
    <w:p w14:paraId="2B5B3AD9" w14:textId="262B2807" w:rsidR="00192B41" w:rsidRPr="00BB7B6F" w:rsidRDefault="00BB7B6F" w:rsidP="00BB7B6F">
      <w:pPr>
        <w:spacing w:after="0"/>
        <w:rPr>
          <w:rFonts w:ascii="Gisha" w:hAnsi="Gisha" w:cs="Gisha" w:hint="cs"/>
        </w:rPr>
      </w:pPr>
      <w:r w:rsidRPr="00BB7B6F">
        <w:rPr>
          <w:rFonts w:ascii="Gisha" w:hAnsi="Gisha" w:cs="Gisha" w:hint="cs"/>
        </w:rPr>
        <w:t>Centre Manager</w:t>
      </w:r>
    </w:p>
    <w:sectPr w:rsidR="00192B41" w:rsidRPr="00BB7B6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81582" w14:textId="77777777" w:rsidR="00BB7B6F" w:rsidRDefault="00BB7B6F" w:rsidP="00BB7B6F">
      <w:pPr>
        <w:spacing w:after="0" w:line="240" w:lineRule="auto"/>
      </w:pPr>
      <w:r>
        <w:separator/>
      </w:r>
    </w:p>
  </w:endnote>
  <w:endnote w:type="continuationSeparator" w:id="0">
    <w:p w14:paraId="69759102" w14:textId="77777777" w:rsidR="00BB7B6F" w:rsidRDefault="00BB7B6F" w:rsidP="00BB7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isha">
    <w:charset w:val="B1"/>
    <w:family w:val="swiss"/>
    <w:pitch w:val="variable"/>
    <w:sig w:usb0="80000807" w:usb1="40000042"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08B8E" w14:textId="77777777" w:rsidR="00BB7B6F" w:rsidRDefault="00BB7B6F" w:rsidP="00BB7B6F">
      <w:pPr>
        <w:spacing w:after="0" w:line="240" w:lineRule="auto"/>
      </w:pPr>
      <w:r>
        <w:separator/>
      </w:r>
    </w:p>
  </w:footnote>
  <w:footnote w:type="continuationSeparator" w:id="0">
    <w:p w14:paraId="2CE59932" w14:textId="77777777" w:rsidR="00BB7B6F" w:rsidRDefault="00BB7B6F" w:rsidP="00BB7B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FBA8F" w14:textId="19BAF201" w:rsidR="00BB7B6F" w:rsidRPr="00BB7B6F" w:rsidRDefault="00BB7B6F" w:rsidP="00BB7B6F">
    <w:pPr>
      <w:pStyle w:val="Header"/>
      <w:jc w:val="center"/>
      <w:rPr>
        <w:rFonts w:ascii="Gisha" w:hAnsi="Gisha" w:cs="Gisha" w:hint="cs"/>
        <w:sz w:val="48"/>
        <w:szCs w:val="4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B6F"/>
    <w:rsid w:val="00192B41"/>
    <w:rsid w:val="00A43855"/>
    <w:rsid w:val="00BB7B6F"/>
    <w:rsid w:val="00F36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A5D7DDB"/>
  <w15:chartTrackingRefBased/>
  <w15:docId w15:val="{D3DB4C2A-532A-4C53-8FD7-A9486C83A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7B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7B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7B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7B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7B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7B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7B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7B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7B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7B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7B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7B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7B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7B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7B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7B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7B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7B6F"/>
    <w:rPr>
      <w:rFonts w:eastAsiaTheme="majorEastAsia" w:cstheme="majorBidi"/>
      <w:color w:val="272727" w:themeColor="text1" w:themeTint="D8"/>
    </w:rPr>
  </w:style>
  <w:style w:type="paragraph" w:styleId="Title">
    <w:name w:val="Title"/>
    <w:basedOn w:val="Normal"/>
    <w:next w:val="Normal"/>
    <w:link w:val="TitleChar"/>
    <w:uiPriority w:val="10"/>
    <w:qFormat/>
    <w:rsid w:val="00BB7B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7B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7B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7B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7B6F"/>
    <w:pPr>
      <w:spacing w:before="160"/>
      <w:jc w:val="center"/>
    </w:pPr>
    <w:rPr>
      <w:i/>
      <w:iCs/>
      <w:color w:val="404040" w:themeColor="text1" w:themeTint="BF"/>
    </w:rPr>
  </w:style>
  <w:style w:type="character" w:customStyle="1" w:styleId="QuoteChar">
    <w:name w:val="Quote Char"/>
    <w:basedOn w:val="DefaultParagraphFont"/>
    <w:link w:val="Quote"/>
    <w:uiPriority w:val="29"/>
    <w:rsid w:val="00BB7B6F"/>
    <w:rPr>
      <w:i/>
      <w:iCs/>
      <w:color w:val="404040" w:themeColor="text1" w:themeTint="BF"/>
    </w:rPr>
  </w:style>
  <w:style w:type="paragraph" w:styleId="ListParagraph">
    <w:name w:val="List Paragraph"/>
    <w:basedOn w:val="Normal"/>
    <w:uiPriority w:val="34"/>
    <w:qFormat/>
    <w:rsid w:val="00BB7B6F"/>
    <w:pPr>
      <w:ind w:left="720"/>
      <w:contextualSpacing/>
    </w:pPr>
  </w:style>
  <w:style w:type="character" w:styleId="IntenseEmphasis">
    <w:name w:val="Intense Emphasis"/>
    <w:basedOn w:val="DefaultParagraphFont"/>
    <w:uiPriority w:val="21"/>
    <w:qFormat/>
    <w:rsid w:val="00BB7B6F"/>
    <w:rPr>
      <w:i/>
      <w:iCs/>
      <w:color w:val="0F4761" w:themeColor="accent1" w:themeShade="BF"/>
    </w:rPr>
  </w:style>
  <w:style w:type="paragraph" w:styleId="IntenseQuote">
    <w:name w:val="Intense Quote"/>
    <w:basedOn w:val="Normal"/>
    <w:next w:val="Normal"/>
    <w:link w:val="IntenseQuoteChar"/>
    <w:uiPriority w:val="30"/>
    <w:qFormat/>
    <w:rsid w:val="00BB7B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7B6F"/>
    <w:rPr>
      <w:i/>
      <w:iCs/>
      <w:color w:val="0F4761" w:themeColor="accent1" w:themeShade="BF"/>
    </w:rPr>
  </w:style>
  <w:style w:type="character" w:styleId="IntenseReference">
    <w:name w:val="Intense Reference"/>
    <w:basedOn w:val="DefaultParagraphFont"/>
    <w:uiPriority w:val="32"/>
    <w:qFormat/>
    <w:rsid w:val="00BB7B6F"/>
    <w:rPr>
      <w:b/>
      <w:bCs/>
      <w:smallCaps/>
      <w:color w:val="0F4761" w:themeColor="accent1" w:themeShade="BF"/>
      <w:spacing w:val="5"/>
    </w:rPr>
  </w:style>
  <w:style w:type="paragraph" w:styleId="Header">
    <w:name w:val="header"/>
    <w:basedOn w:val="Normal"/>
    <w:link w:val="HeaderChar"/>
    <w:uiPriority w:val="99"/>
    <w:unhideWhenUsed/>
    <w:rsid w:val="00BB7B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B6F"/>
  </w:style>
  <w:style w:type="paragraph" w:styleId="Footer">
    <w:name w:val="footer"/>
    <w:basedOn w:val="Normal"/>
    <w:link w:val="FooterChar"/>
    <w:uiPriority w:val="99"/>
    <w:unhideWhenUsed/>
    <w:rsid w:val="00BB7B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288</Words>
  <Characters>1646</Characters>
  <Application>Microsoft Office Word</Application>
  <DocSecurity>0</DocSecurity>
  <Lines>13</Lines>
  <Paragraphs>3</Paragraphs>
  <ScaleCrop>false</ScaleCrop>
  <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Bomken</dc:creator>
  <cp:keywords/>
  <dc:description/>
  <cp:lastModifiedBy>Martha Bomken</cp:lastModifiedBy>
  <cp:revision>1</cp:revision>
  <cp:lastPrinted>2025-08-18T10:26:00Z</cp:lastPrinted>
  <dcterms:created xsi:type="dcterms:W3CDTF">2025-08-18T10:21:00Z</dcterms:created>
  <dcterms:modified xsi:type="dcterms:W3CDTF">2025-08-18T10:26:00Z</dcterms:modified>
</cp:coreProperties>
</file>